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D52C071" w:rsidR="0012209D" w:rsidRDefault="008F6856" w:rsidP="00321CAA">
            <w:r>
              <w:t>May 2024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9"/>
        <w:gridCol w:w="845"/>
        <w:gridCol w:w="1723"/>
      </w:tblGrid>
      <w:tr w:rsidR="0012209D" w14:paraId="15BF086F" w14:textId="77777777" w:rsidTr="7657851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78A44AC3" w:rsidR="0012209D" w:rsidRPr="00447FD8" w:rsidRDefault="001E76D7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Service Catalogue Coordinator</w:t>
            </w:r>
          </w:p>
        </w:tc>
      </w:tr>
      <w:tr w:rsidR="00BC3D2B" w14:paraId="24B83028" w14:textId="77777777" w:rsidTr="7657851E">
        <w:tc>
          <w:tcPr>
            <w:tcW w:w="2525" w:type="dxa"/>
            <w:shd w:val="clear" w:color="auto" w:fill="D9D9D9" w:themeFill="background1" w:themeFillShade="D9"/>
          </w:tcPr>
          <w:p w14:paraId="306EECD6" w14:textId="524B8889" w:rsidR="00BC3D2B" w:rsidRDefault="00437AF4" w:rsidP="00321CAA">
            <w: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2A80A7F5" w14:textId="66A14E5A" w:rsidR="00FA47F3" w:rsidRDefault="00FA47F3" w:rsidP="00321CAA"/>
        </w:tc>
      </w:tr>
      <w:tr w:rsidR="0012209D" w14:paraId="15BF0875" w14:textId="77777777" w:rsidTr="7657851E">
        <w:tc>
          <w:tcPr>
            <w:tcW w:w="2525" w:type="dxa"/>
            <w:shd w:val="clear" w:color="auto" w:fill="D9D9D9" w:themeFill="background1" w:themeFillShade="D9"/>
          </w:tcPr>
          <w:p w14:paraId="15BF0873" w14:textId="2BE4A066" w:rsidR="0012209D" w:rsidRDefault="006C359E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6987C058" w:rsidR="0012209D" w:rsidRPr="00774163" w:rsidRDefault="00774163" w:rsidP="00774163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 xml:space="preserve">ISolutions / IT Support Services </w:t>
            </w:r>
          </w:p>
        </w:tc>
      </w:tr>
      <w:tr w:rsidR="00746AEB" w14:paraId="07201851" w14:textId="77777777" w:rsidTr="7657851E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25FF3F21" w:rsidR="00746AEB" w:rsidRDefault="00774163" w:rsidP="00321CAA">
            <w:r>
              <w:t>Professional Services</w:t>
            </w:r>
          </w:p>
        </w:tc>
      </w:tr>
      <w:tr w:rsidR="0012209D" w14:paraId="15BF087A" w14:textId="77777777" w:rsidTr="7657851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21187307" w:rsidR="0012209D" w:rsidRDefault="00BA3758" w:rsidP="00FF246F">
            <w:r>
              <w:t>Management, Specialist and Administrative (MSA)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56" w:type="dxa"/>
          </w:tcPr>
          <w:p w14:paraId="15BF0879" w14:textId="0CA62A33" w:rsidR="0012209D" w:rsidRDefault="008961F9" w:rsidP="00321CAA">
            <w:r>
              <w:t>3</w:t>
            </w:r>
          </w:p>
        </w:tc>
      </w:tr>
      <w:tr w:rsidR="0012209D" w14:paraId="15BF0881" w14:textId="77777777" w:rsidTr="7657851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03B56273" w:rsidR="0012209D" w:rsidRPr="00C0316D" w:rsidRDefault="00C0316D" w:rsidP="00C0316D">
            <w:pPr>
              <w:spacing w:after="0"/>
              <w:rPr>
                <w:szCs w:val="18"/>
              </w:rPr>
            </w:pPr>
            <w:r w:rsidRPr="7A88016B">
              <w:rPr>
                <w:szCs w:val="18"/>
              </w:rPr>
              <w:t>Team Manager Service Strategy</w:t>
            </w:r>
          </w:p>
        </w:tc>
      </w:tr>
      <w:tr w:rsidR="0012209D" w14:paraId="15BF0884" w14:textId="77777777" w:rsidTr="7657851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0BE2D878" w:rsidR="0012209D" w:rsidRPr="005508A2" w:rsidRDefault="00C0316D" w:rsidP="00321CAA">
            <w:r>
              <w:t>No direct reports</w:t>
            </w:r>
          </w:p>
        </w:tc>
      </w:tr>
      <w:tr w:rsidR="0012209D" w14:paraId="15BF0887" w14:textId="77777777" w:rsidTr="7657851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43685B84" w:rsidR="0012209D" w:rsidRPr="005508A2" w:rsidRDefault="0012209D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20972A80" w:rsidR="0012209D" w:rsidRDefault="00764D9E" w:rsidP="00B02F38">
            <w:r w:rsidRPr="001B16DF">
              <w:rPr>
                <w:color w:val="000000"/>
                <w:szCs w:val="18"/>
              </w:rPr>
              <w:t xml:space="preserve">The post holder will be responsible for </w:t>
            </w:r>
            <w:r>
              <w:rPr>
                <w:color w:val="000000"/>
                <w:szCs w:val="18"/>
              </w:rPr>
              <w:t xml:space="preserve">co-ordinating the production of </w:t>
            </w:r>
            <w:r w:rsidRPr="001B16DF">
              <w:rPr>
                <w:color w:val="000000"/>
                <w:szCs w:val="18"/>
              </w:rPr>
              <w:t>high quality, up to date and relevant </w:t>
            </w:r>
            <w:r>
              <w:rPr>
                <w:color w:val="000000"/>
                <w:szCs w:val="18"/>
              </w:rPr>
              <w:t>Service Catalogue</w:t>
            </w:r>
            <w:r w:rsidRPr="001B16DF">
              <w:rPr>
                <w:color w:val="000000"/>
                <w:szCs w:val="18"/>
              </w:rPr>
              <w:t xml:space="preserve"> content </w:t>
            </w:r>
            <w:r>
              <w:rPr>
                <w:color w:val="000000"/>
                <w:szCs w:val="18"/>
              </w:rPr>
              <w:t xml:space="preserve">to </w:t>
            </w:r>
            <w:r w:rsidRPr="001B16DF">
              <w:rPr>
                <w:color w:val="000000"/>
                <w:szCs w:val="18"/>
              </w:rPr>
              <w:t xml:space="preserve">enable seamless </w:t>
            </w:r>
            <w:r>
              <w:rPr>
                <w:color w:val="000000"/>
                <w:szCs w:val="18"/>
              </w:rPr>
              <w:t xml:space="preserve">staff and </w:t>
            </w:r>
            <w:r w:rsidRPr="001B16DF">
              <w:rPr>
                <w:color w:val="000000"/>
                <w:szCs w:val="18"/>
              </w:rPr>
              <w:t>student </w:t>
            </w:r>
            <w:r>
              <w:rPr>
                <w:color w:val="000000"/>
                <w:szCs w:val="18"/>
              </w:rPr>
              <w:t>online access to information on all iSolutions systems and services</w:t>
            </w:r>
            <w:r w:rsidRPr="001B16DF">
              <w:rPr>
                <w:color w:val="000000"/>
                <w:szCs w:val="18"/>
              </w:rPr>
              <w:t>.   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5"/>
        <w:gridCol w:w="8016"/>
        <w:gridCol w:w="1016"/>
      </w:tblGrid>
      <w:tr w:rsidR="0012209D" w14:paraId="15BF0890" w14:textId="77777777" w:rsidTr="0046759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AD00C6B" w14:textId="77777777" w:rsidR="00564821" w:rsidRDefault="00564821" w:rsidP="00564821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Co-ordinate</w:t>
            </w:r>
            <w:r w:rsidRPr="001B16DF">
              <w:rPr>
                <w:szCs w:val="18"/>
              </w:rPr>
              <w:t xml:space="preserve"> the </w:t>
            </w:r>
            <w:r>
              <w:rPr>
                <w:szCs w:val="18"/>
              </w:rPr>
              <w:t xml:space="preserve">creation and ongoing </w:t>
            </w:r>
            <w:r w:rsidRPr="001B16DF">
              <w:rPr>
                <w:szCs w:val="18"/>
              </w:rPr>
              <w:t xml:space="preserve">delivery </w:t>
            </w:r>
            <w:r>
              <w:rPr>
                <w:szCs w:val="18"/>
              </w:rPr>
              <w:t>of an effective Service Catalogue, our new</w:t>
            </w:r>
            <w:r w:rsidRPr="000F638A">
              <w:rPr>
                <w:szCs w:val="18"/>
              </w:rPr>
              <w:t> self-service</w:t>
            </w:r>
            <w:r w:rsidRPr="001B16DF">
              <w:rPr>
                <w:szCs w:val="18"/>
              </w:rPr>
              <w:t xml:space="preserve"> digital</w:t>
            </w:r>
            <w:r w:rsidRPr="000F638A">
              <w:rPr>
                <w:szCs w:val="18"/>
              </w:rPr>
              <w:t> </w:t>
            </w:r>
            <w:r w:rsidRPr="001B16DF">
              <w:rPr>
                <w:szCs w:val="18"/>
              </w:rPr>
              <w:t>information service</w:t>
            </w:r>
            <w:r>
              <w:rPr>
                <w:szCs w:val="18"/>
              </w:rPr>
              <w:t xml:space="preserve"> for both staff and students.</w:t>
            </w:r>
          </w:p>
          <w:p w14:paraId="6A792AA1" w14:textId="77777777" w:rsidR="00564821" w:rsidRDefault="00564821" w:rsidP="00564821">
            <w:pPr>
              <w:spacing w:after="0"/>
              <w:rPr>
                <w:szCs w:val="18"/>
              </w:rPr>
            </w:pPr>
          </w:p>
          <w:p w14:paraId="45654073" w14:textId="77777777" w:rsidR="00564821" w:rsidRPr="000F638A" w:rsidRDefault="00564821" w:rsidP="00564821">
            <w:pPr>
              <w:spacing w:after="0"/>
              <w:rPr>
                <w:szCs w:val="18"/>
              </w:rPr>
            </w:pPr>
            <w:r w:rsidRPr="001B16DF">
              <w:rPr>
                <w:szCs w:val="18"/>
              </w:rPr>
              <w:t>Responsibilities to include:  </w:t>
            </w:r>
          </w:p>
          <w:p w14:paraId="58664D13" w14:textId="77777777" w:rsidR="00564821" w:rsidRPr="00097525" w:rsidRDefault="00564821" w:rsidP="00564821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Identify stakeholders and work with them to gather requirements </w:t>
            </w:r>
          </w:p>
          <w:p w14:paraId="67A7AED0" w14:textId="77777777" w:rsidR="00564821" w:rsidRDefault="00564821" w:rsidP="00564821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>
              <w:rPr>
                <w:szCs w:val="18"/>
              </w:rPr>
              <w:t>Work with peers across other Universities to understand best practice and lessons learned that can be applied</w:t>
            </w:r>
          </w:p>
          <w:p w14:paraId="26EA4465" w14:textId="77777777" w:rsidR="00564821" w:rsidRDefault="00564821" w:rsidP="00564821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>
              <w:rPr>
                <w:szCs w:val="18"/>
              </w:rPr>
              <w:t>Identify all required services and service owners to be included in Service Catalogue</w:t>
            </w:r>
          </w:p>
          <w:p w14:paraId="044EA093" w14:textId="77777777" w:rsidR="00564821" w:rsidRDefault="00564821" w:rsidP="00564821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Creation &amp; delivery of new Service Catalogue </w:t>
            </w:r>
          </w:p>
          <w:p w14:paraId="5772DEA0" w14:textId="77777777" w:rsidR="00564821" w:rsidRDefault="00564821" w:rsidP="00564821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Approval </w:t>
            </w:r>
          </w:p>
          <w:p w14:paraId="6CD374F1" w14:textId="77777777" w:rsidR="00564821" w:rsidRPr="00093A02" w:rsidRDefault="00564821" w:rsidP="00564821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 w:rsidRPr="37BC3E6A">
              <w:rPr>
                <w:szCs w:val="18"/>
              </w:rPr>
              <w:t xml:space="preserve">Work with Comms &amp; Engagement Team to plan approach to rollout </w:t>
            </w:r>
          </w:p>
          <w:p w14:paraId="073A3312" w14:textId="77777777" w:rsidR="00564821" w:rsidRDefault="00564821" w:rsidP="00564821">
            <w:pPr>
              <w:spacing w:after="0"/>
              <w:rPr>
                <w:szCs w:val="18"/>
              </w:rPr>
            </w:pPr>
          </w:p>
          <w:p w14:paraId="15BF0892" w14:textId="22E939FC" w:rsidR="0012209D" w:rsidRPr="00564821" w:rsidRDefault="00564821" w:rsidP="00564821">
            <w:pPr>
              <w:spacing w:after="0"/>
              <w:rPr>
                <w:szCs w:val="18"/>
              </w:rPr>
            </w:pPr>
            <w:r w:rsidRPr="37BC3E6A">
              <w:rPr>
                <w:szCs w:val="18"/>
              </w:rPr>
              <w:t xml:space="preserve">Once Service Catalogue is live, </w:t>
            </w:r>
            <w:r w:rsidR="00D11846">
              <w:rPr>
                <w:szCs w:val="18"/>
              </w:rPr>
              <w:t>manage the ongoing review, maintenance and</w:t>
            </w:r>
            <w:r w:rsidR="00021044">
              <w:rPr>
                <w:szCs w:val="18"/>
              </w:rPr>
              <w:t xml:space="preserve"> archiving of exis</w:t>
            </w:r>
            <w:r w:rsidR="00AC5087">
              <w:rPr>
                <w:szCs w:val="18"/>
              </w:rPr>
              <w:t>ting services and</w:t>
            </w:r>
            <w:r w:rsidR="00D11846">
              <w:rPr>
                <w:szCs w:val="18"/>
              </w:rPr>
              <w:t xml:space="preserve"> </w:t>
            </w:r>
            <w:r w:rsidR="00021044">
              <w:rPr>
                <w:szCs w:val="18"/>
              </w:rPr>
              <w:t>addition</w:t>
            </w:r>
            <w:r w:rsidR="00F26F3D">
              <w:rPr>
                <w:szCs w:val="18"/>
              </w:rPr>
              <w:t xml:space="preserve"> </w:t>
            </w:r>
            <w:r w:rsidR="0007794E">
              <w:rPr>
                <w:szCs w:val="18"/>
              </w:rPr>
              <w:t>of new Ser</w:t>
            </w:r>
            <w:r w:rsidR="00021044">
              <w:rPr>
                <w:szCs w:val="18"/>
              </w:rPr>
              <w:t>vices</w:t>
            </w:r>
          </w:p>
        </w:tc>
        <w:tc>
          <w:tcPr>
            <w:tcW w:w="1027" w:type="dxa"/>
          </w:tcPr>
          <w:p w14:paraId="15BF0893" w14:textId="6FFDD5CA" w:rsidR="0012209D" w:rsidRDefault="00564821" w:rsidP="00321CAA">
            <w:r>
              <w:t>40</w:t>
            </w:r>
            <w:r w:rsidR="00343D93">
              <w:t xml:space="preserve"> %</w:t>
            </w:r>
          </w:p>
        </w:tc>
      </w:tr>
      <w:tr w:rsidR="0012209D" w14:paraId="15BF0898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5D9045E2" w14:textId="476AB736" w:rsidR="005925DC" w:rsidRDefault="005925DC" w:rsidP="005925DC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 xml:space="preserve">Advise and support Service Owners to gain maximum value from the University’s </w:t>
            </w:r>
            <w:r w:rsidR="00C63D49">
              <w:rPr>
                <w:szCs w:val="18"/>
              </w:rPr>
              <w:t xml:space="preserve">Service </w:t>
            </w:r>
            <w:r w:rsidR="007372BF">
              <w:rPr>
                <w:szCs w:val="18"/>
              </w:rPr>
              <w:t>Catalogue</w:t>
            </w:r>
            <w:r>
              <w:rPr>
                <w:szCs w:val="18"/>
              </w:rPr>
              <w:t>.</w:t>
            </w:r>
          </w:p>
          <w:p w14:paraId="02D5D1C9" w14:textId="1E250BDE" w:rsidR="005925DC" w:rsidRDefault="005925DC" w:rsidP="005925DC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rPr>
                <w:szCs w:val="18"/>
              </w:rPr>
            </w:pPr>
            <w:r>
              <w:rPr>
                <w:szCs w:val="18"/>
              </w:rPr>
              <w:t xml:space="preserve">Create and disseminate quality criteria and standard templates for </w:t>
            </w:r>
            <w:r w:rsidR="007372BF">
              <w:rPr>
                <w:szCs w:val="18"/>
              </w:rPr>
              <w:t>Service Catalogue</w:t>
            </w:r>
          </w:p>
          <w:p w14:paraId="43553ECA" w14:textId="4D4D35E4" w:rsidR="0022389B" w:rsidRPr="00BC68AD" w:rsidRDefault="005925DC" w:rsidP="00BC68AD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rPr>
                <w:szCs w:val="18"/>
              </w:rPr>
            </w:pPr>
            <w:r>
              <w:rPr>
                <w:szCs w:val="18"/>
              </w:rPr>
              <w:t xml:space="preserve">Review current </w:t>
            </w:r>
            <w:r w:rsidR="00397958">
              <w:rPr>
                <w:szCs w:val="18"/>
              </w:rPr>
              <w:t>Services</w:t>
            </w:r>
            <w:r>
              <w:rPr>
                <w:szCs w:val="18"/>
              </w:rPr>
              <w:t>, i</w:t>
            </w:r>
            <w:r w:rsidRPr="001B16DF">
              <w:rPr>
                <w:szCs w:val="18"/>
              </w:rPr>
              <w:t>dentify the need </w:t>
            </w:r>
            <w:r>
              <w:rPr>
                <w:szCs w:val="18"/>
              </w:rPr>
              <w:t xml:space="preserve">to update or </w:t>
            </w:r>
            <w:r w:rsidRPr="001B16DF">
              <w:rPr>
                <w:szCs w:val="18"/>
              </w:rPr>
              <w:t>remov</w:t>
            </w:r>
            <w:r>
              <w:rPr>
                <w:szCs w:val="18"/>
              </w:rPr>
              <w:t>e</w:t>
            </w:r>
            <w:r w:rsidRPr="001B16DF">
              <w:rPr>
                <w:szCs w:val="18"/>
              </w:rPr>
              <w:t xml:space="preserve"> </w:t>
            </w:r>
            <w:r>
              <w:rPr>
                <w:szCs w:val="18"/>
              </w:rPr>
              <w:t>outdate</w:t>
            </w:r>
            <w:r w:rsidR="00397958">
              <w:rPr>
                <w:szCs w:val="18"/>
              </w:rPr>
              <w:t xml:space="preserve">d </w:t>
            </w:r>
            <w:r w:rsidR="003943E9">
              <w:rPr>
                <w:szCs w:val="18"/>
              </w:rPr>
              <w:t>Information</w:t>
            </w:r>
            <w:r>
              <w:rPr>
                <w:szCs w:val="18"/>
              </w:rPr>
              <w:t xml:space="preserve"> as well as </w:t>
            </w:r>
            <w:r w:rsidRPr="001B16DF">
              <w:rPr>
                <w:szCs w:val="18"/>
              </w:rPr>
              <w:t xml:space="preserve">the need for new </w:t>
            </w:r>
            <w:r w:rsidR="003943E9">
              <w:rPr>
                <w:szCs w:val="18"/>
              </w:rPr>
              <w:t>Information</w:t>
            </w:r>
            <w:r w:rsidR="003D4C6F" w:rsidRPr="00BC68AD">
              <w:rPr>
                <w:szCs w:val="18"/>
              </w:rPr>
              <w:t xml:space="preserve"> </w:t>
            </w:r>
          </w:p>
          <w:p w14:paraId="15BF0896" w14:textId="7EE4F28A" w:rsidR="0012209D" w:rsidRPr="003943E9" w:rsidRDefault="005925DC" w:rsidP="005925DC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rPr>
                <w:szCs w:val="18"/>
              </w:rPr>
            </w:pPr>
            <w:r w:rsidRPr="003943E9">
              <w:rPr>
                <w:szCs w:val="18"/>
              </w:rPr>
              <w:t xml:space="preserve">Co-ordinate and support the production of new and updated </w:t>
            </w:r>
            <w:r w:rsidR="004539B8">
              <w:rPr>
                <w:szCs w:val="18"/>
              </w:rPr>
              <w:t>services</w:t>
            </w:r>
            <w:r w:rsidRPr="003943E9">
              <w:rPr>
                <w:szCs w:val="18"/>
              </w:rPr>
              <w:t xml:space="preserve"> by Service Owners, reviewing and publishing them in accordance with established quality criteria</w:t>
            </w:r>
            <w:r w:rsidR="007427DC">
              <w:rPr>
                <w:szCs w:val="18"/>
              </w:rPr>
              <w:t>,</w:t>
            </w:r>
            <w:r w:rsidR="00C75D4C">
              <w:rPr>
                <w:szCs w:val="18"/>
              </w:rPr>
              <w:t xml:space="preserve"> ensuring all Services are documente</w:t>
            </w:r>
            <w:r w:rsidR="00EC5729">
              <w:rPr>
                <w:szCs w:val="18"/>
              </w:rPr>
              <w:t>d In</w:t>
            </w:r>
            <w:r w:rsidR="00C75D4C">
              <w:rPr>
                <w:szCs w:val="18"/>
              </w:rPr>
              <w:t xml:space="preserve"> terms familiar to the audience</w:t>
            </w:r>
            <w:r w:rsidR="00EC5729">
              <w:rPr>
                <w:szCs w:val="18"/>
              </w:rPr>
              <w:t>,</w:t>
            </w:r>
            <w:r w:rsidR="007427DC">
              <w:rPr>
                <w:szCs w:val="18"/>
              </w:rPr>
              <w:t xml:space="preserve"> gaining sign off from stakeholders</w:t>
            </w:r>
            <w:r w:rsidRPr="003943E9">
              <w:rPr>
                <w:szCs w:val="18"/>
              </w:rPr>
              <w:t> and in partnership with first- and second-line support teams</w:t>
            </w:r>
          </w:p>
        </w:tc>
        <w:tc>
          <w:tcPr>
            <w:tcW w:w="1027" w:type="dxa"/>
          </w:tcPr>
          <w:p w14:paraId="15BF0897" w14:textId="1B28C3A1" w:rsidR="0012209D" w:rsidRDefault="005925DC" w:rsidP="00321CAA">
            <w:r>
              <w:t>40</w:t>
            </w:r>
            <w:r w:rsidR="00343D93">
              <w:t xml:space="preserve"> %</w:t>
            </w:r>
          </w:p>
        </w:tc>
      </w:tr>
      <w:tr w:rsidR="0012209D" w14:paraId="15BF089C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A" w14:textId="41212F6C" w:rsidR="0012209D" w:rsidRDefault="00BC68AD" w:rsidP="00EE13FB">
            <w:r>
              <w:t xml:space="preserve">Manage the communication of Service </w:t>
            </w:r>
            <w:r w:rsidR="007D3CD9">
              <w:t xml:space="preserve">Catalogue </w:t>
            </w:r>
            <w:r w:rsidR="00700D4C">
              <w:t>to promote awareness and increase utilis</w:t>
            </w:r>
            <w:r w:rsidR="00450239">
              <w:t xml:space="preserve">ation </w:t>
            </w:r>
          </w:p>
        </w:tc>
        <w:tc>
          <w:tcPr>
            <w:tcW w:w="1027" w:type="dxa"/>
          </w:tcPr>
          <w:p w14:paraId="15BF089B" w14:textId="6FA9AD9E" w:rsidR="0012209D" w:rsidRDefault="001C6BF4" w:rsidP="00321CAA">
            <w:r>
              <w:t>10</w:t>
            </w:r>
            <w:r w:rsidR="00343D93">
              <w:t xml:space="preserve"> %</w:t>
            </w:r>
          </w:p>
        </w:tc>
      </w:tr>
      <w:tr w:rsidR="0012209D" w14:paraId="15BF08A0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E" w14:textId="0A610568" w:rsidR="0012209D" w:rsidRDefault="001C6BF4" w:rsidP="00321CAA">
            <w:r w:rsidRPr="001B16DF">
              <w:rPr>
                <w:szCs w:val="18"/>
              </w:rPr>
              <w:t>Review </w:t>
            </w:r>
            <w:r>
              <w:rPr>
                <w:szCs w:val="18"/>
              </w:rPr>
              <w:t xml:space="preserve">associated </w:t>
            </w:r>
            <w:r w:rsidRPr="001B16DF">
              <w:rPr>
                <w:szCs w:val="18"/>
              </w:rPr>
              <w:t>procedures and processes, ensuring they are fit for purpose and maximise efficiency, making recommendations for improvements where identified and implementing agreed change. </w:t>
            </w:r>
          </w:p>
        </w:tc>
        <w:tc>
          <w:tcPr>
            <w:tcW w:w="1027" w:type="dxa"/>
          </w:tcPr>
          <w:p w14:paraId="15BF089F" w14:textId="6CCEB6FF" w:rsidR="0012209D" w:rsidRDefault="001C6BF4" w:rsidP="00321CAA">
            <w:r>
              <w:t>5</w:t>
            </w:r>
            <w:r w:rsidR="00343D93">
              <w:t xml:space="preserve"> %</w:t>
            </w:r>
          </w:p>
        </w:tc>
      </w:tr>
      <w:tr w:rsidR="00671F76" w14:paraId="02C51BD6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6FB577A" w14:textId="51F03635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6BAD2B78" w:rsidR="00671F76" w:rsidRDefault="001C6BF4" w:rsidP="00671F76">
            <w:r>
              <w:t>5</w:t>
            </w:r>
            <w:r w:rsidR="00671F76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7E86059C" w14:textId="77777777" w:rsidR="00423AAD" w:rsidRPr="001B16DF" w:rsidRDefault="00423AAD" w:rsidP="00423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16DF">
              <w:rPr>
                <w:szCs w:val="18"/>
              </w:rPr>
              <w:t>Internal:  </w:t>
            </w:r>
          </w:p>
          <w:p w14:paraId="76921DCA" w14:textId="77777777" w:rsidR="00423AAD" w:rsidRDefault="00423AAD" w:rsidP="00423AA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0" w:after="0"/>
              <w:ind w:left="709" w:hanging="142"/>
              <w:rPr>
                <w:szCs w:val="18"/>
              </w:rPr>
            </w:pPr>
            <w:r w:rsidRPr="1F583148">
              <w:rPr>
                <w:szCs w:val="18"/>
              </w:rPr>
              <w:t>ISolutions staff</w:t>
            </w:r>
          </w:p>
          <w:p w14:paraId="5E8DD2C8" w14:textId="77777777" w:rsidR="00423AAD" w:rsidRDefault="00423AAD" w:rsidP="00423AA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0" w:after="0"/>
              <w:ind w:left="709" w:hanging="142"/>
              <w:rPr>
                <w:szCs w:val="18"/>
              </w:rPr>
            </w:pPr>
            <w:r>
              <w:rPr>
                <w:szCs w:val="18"/>
              </w:rPr>
              <w:t>Departmental management</w:t>
            </w:r>
            <w:r w:rsidRPr="001B16DF">
              <w:rPr>
                <w:szCs w:val="18"/>
              </w:rPr>
              <w:t> </w:t>
            </w:r>
          </w:p>
          <w:p w14:paraId="01DC1B00" w14:textId="77777777" w:rsidR="00423AAD" w:rsidRDefault="00423AAD" w:rsidP="00423AA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0" w:after="0"/>
              <w:ind w:left="709" w:hanging="142"/>
              <w:rPr>
                <w:szCs w:val="18"/>
              </w:rPr>
            </w:pPr>
            <w:r>
              <w:rPr>
                <w:szCs w:val="18"/>
              </w:rPr>
              <w:t>Professional Services staff</w:t>
            </w:r>
          </w:p>
          <w:p w14:paraId="74048864" w14:textId="77777777" w:rsidR="00423AAD" w:rsidRPr="001B16DF" w:rsidRDefault="00423AAD" w:rsidP="00423AA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0" w:after="0"/>
              <w:ind w:left="709" w:hanging="142"/>
              <w:rPr>
                <w:szCs w:val="18"/>
              </w:rPr>
            </w:pPr>
            <w:r>
              <w:rPr>
                <w:szCs w:val="18"/>
              </w:rPr>
              <w:t>Academic staff</w:t>
            </w:r>
          </w:p>
          <w:p w14:paraId="6CF169C6" w14:textId="77777777" w:rsidR="00423AAD" w:rsidRPr="001B16DF" w:rsidRDefault="00423AAD" w:rsidP="00423AA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0" w:after="0"/>
              <w:ind w:left="709" w:hanging="142"/>
              <w:rPr>
                <w:szCs w:val="18"/>
              </w:rPr>
            </w:pPr>
            <w:r w:rsidRPr="001B16DF">
              <w:rPr>
                <w:szCs w:val="18"/>
              </w:rPr>
              <w:t xml:space="preserve">Student </w:t>
            </w:r>
            <w:r>
              <w:rPr>
                <w:szCs w:val="18"/>
              </w:rPr>
              <w:t>representatives</w:t>
            </w:r>
          </w:p>
          <w:p w14:paraId="0473D508" w14:textId="77777777" w:rsidR="00423AAD" w:rsidRPr="001B16DF" w:rsidRDefault="00423AAD" w:rsidP="00423A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16DF">
              <w:rPr>
                <w:szCs w:val="18"/>
              </w:rPr>
              <w:t>External </w:t>
            </w:r>
          </w:p>
          <w:p w14:paraId="15BF08B0" w14:textId="6AC0505F" w:rsidR="00467596" w:rsidRDefault="00423AAD" w:rsidP="00423AAD">
            <w:pPr>
              <w:pStyle w:val="ListParagraph"/>
              <w:numPr>
                <w:ilvl w:val="0"/>
                <w:numId w:val="21"/>
              </w:numPr>
            </w:pPr>
            <w:r w:rsidRPr="00423AAD">
              <w:rPr>
                <w:szCs w:val="18"/>
              </w:rPr>
              <w:t>Suppliers 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04729EC1" w:rsidR="00343D93" w:rsidRDefault="00510147" w:rsidP="00343D93">
            <w:r w:rsidRPr="001B16DF">
              <w:rPr>
                <w:szCs w:val="18"/>
              </w:rPr>
              <w:t>The postholder is expected to work flexibly based on a shift pattern, which may include evenings, weekends, bank holidays and University closure periods and to cover for absence. 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D6314">
      <w:pPr>
        <w:jc w:val="right"/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2"/>
        <w:gridCol w:w="3362"/>
        <w:gridCol w:w="3329"/>
        <w:gridCol w:w="1324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396725D1" w14:textId="77777777" w:rsidR="00720119" w:rsidRPr="001B16DF" w:rsidRDefault="00720119" w:rsidP="007201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16DF">
              <w:rPr>
                <w:szCs w:val="18"/>
              </w:rPr>
              <w:t>Skill level equivalent to achievement of HNC, A-Level, NVQ3 with proven work experience acquired in relevant roles and job-related training. </w:t>
            </w:r>
          </w:p>
          <w:p w14:paraId="45229160" w14:textId="77777777" w:rsidR="00720119" w:rsidRPr="001B16DF" w:rsidRDefault="00720119" w:rsidP="007201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16DF">
              <w:rPr>
                <w:szCs w:val="18"/>
              </w:rPr>
              <w:t> </w:t>
            </w:r>
          </w:p>
          <w:p w14:paraId="5A2FF088" w14:textId="77777777" w:rsidR="00720119" w:rsidRPr="001B16DF" w:rsidRDefault="00720119" w:rsidP="007201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16DF">
              <w:rPr>
                <w:szCs w:val="18"/>
              </w:rPr>
              <w:t>Proven ability to apply a comprehensive understanding of relevant systems and procedures, and an awareness of activities in the broader work area. </w:t>
            </w:r>
          </w:p>
          <w:p w14:paraId="7C2B7761" w14:textId="77777777" w:rsidR="00720119" w:rsidRPr="001B16DF" w:rsidRDefault="00720119" w:rsidP="007201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16DF">
              <w:rPr>
                <w:szCs w:val="18"/>
              </w:rPr>
              <w:t> </w:t>
            </w:r>
          </w:p>
          <w:p w14:paraId="2A8FCC9C" w14:textId="77777777" w:rsidR="00720119" w:rsidRPr="001B16DF" w:rsidRDefault="00720119" w:rsidP="007201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16DF">
              <w:rPr>
                <w:szCs w:val="18"/>
              </w:rPr>
              <w:t>Proven ability to accurately analyse and interpret complex quantitative and qualitative data, presenting summary information in a clear and concise format.    </w:t>
            </w:r>
          </w:p>
          <w:p w14:paraId="15BF08BC" w14:textId="69A946A0" w:rsidR="00312C9E" w:rsidRDefault="00720119" w:rsidP="00720119">
            <w:pPr>
              <w:spacing w:after="90"/>
            </w:pPr>
            <w:r w:rsidRPr="001B16DF">
              <w:rPr>
                <w:szCs w:val="18"/>
              </w:rPr>
              <w:t>Proven ability to make effective use of standard office computer systems including MS Office and web browser design / editing. </w:t>
            </w:r>
          </w:p>
        </w:tc>
        <w:tc>
          <w:tcPr>
            <w:tcW w:w="3402" w:type="dxa"/>
          </w:tcPr>
          <w:p w14:paraId="38CA5FF7" w14:textId="77777777" w:rsidR="00B95276" w:rsidRPr="001B16DF" w:rsidRDefault="00B95276" w:rsidP="00B952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16DF">
              <w:rPr>
                <w:szCs w:val="18"/>
              </w:rPr>
              <w:t>Relevant degree (or equivalent qualification or experience). </w:t>
            </w:r>
          </w:p>
          <w:p w14:paraId="4399CCC3" w14:textId="6041B51D" w:rsidR="00B95276" w:rsidRPr="001B16DF" w:rsidRDefault="00B95276" w:rsidP="00B952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E513079" w14:textId="77777777" w:rsidR="00B95276" w:rsidRPr="001B16DF" w:rsidRDefault="00B95276" w:rsidP="00B952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16DF">
              <w:rPr>
                <w:szCs w:val="18"/>
              </w:rPr>
              <w:t> </w:t>
            </w:r>
          </w:p>
          <w:p w14:paraId="0BBD97C8" w14:textId="77777777" w:rsidR="00B95276" w:rsidRPr="001B16DF" w:rsidRDefault="00B95276" w:rsidP="00B952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16DF">
              <w:rPr>
                <w:szCs w:val="18"/>
              </w:rPr>
              <w:t>General knowledge of the Higher Education environment  </w:t>
            </w:r>
          </w:p>
          <w:p w14:paraId="15BF08BD" w14:textId="586DC959" w:rsidR="00312C9E" w:rsidRDefault="00312C9E" w:rsidP="00617FAD">
            <w:pPr>
              <w:spacing w:after="90"/>
            </w:pPr>
          </w:p>
        </w:tc>
        <w:tc>
          <w:tcPr>
            <w:tcW w:w="1330" w:type="dxa"/>
          </w:tcPr>
          <w:p w14:paraId="15BF08BE" w14:textId="48D43DC4" w:rsidR="00013C10" w:rsidRDefault="00B95276" w:rsidP="00343D93">
            <w:pPr>
              <w:spacing w:after="90"/>
            </w:pPr>
            <w:r>
              <w:t>Application, CV &amp; Interview</w:t>
            </w:r>
          </w:p>
        </w:tc>
      </w:tr>
      <w:tr w:rsidR="002F5547" w14:paraId="4F904D06" w14:textId="77777777" w:rsidTr="00013C10">
        <w:tc>
          <w:tcPr>
            <w:tcW w:w="1617" w:type="dxa"/>
          </w:tcPr>
          <w:p w14:paraId="05B1086B" w14:textId="5FE7358B" w:rsidR="002F5547" w:rsidRPr="00FD5B0E" w:rsidRDefault="002F5547" w:rsidP="00746AEB">
            <w:r>
              <w:t>Expected Behaviours</w:t>
            </w:r>
          </w:p>
        </w:tc>
        <w:tc>
          <w:tcPr>
            <w:tcW w:w="3402" w:type="dxa"/>
          </w:tcPr>
          <w:p w14:paraId="15FEFCA4" w14:textId="77777777" w:rsidR="002F5547" w:rsidRPr="006B214D" w:rsidRDefault="00891DF5" w:rsidP="009C57A2">
            <w:pPr>
              <w:spacing w:after="0"/>
              <w:rPr>
                <w:color w:val="000000"/>
                <w:szCs w:val="18"/>
              </w:rPr>
            </w:pPr>
            <w:r w:rsidRPr="006B214D">
              <w:rPr>
                <w:color w:val="000000"/>
                <w:szCs w:val="18"/>
              </w:rPr>
              <w:t>Able to apply and actively promote equality, diversity and inclusion principles to the responsibilities of the role.</w:t>
            </w:r>
          </w:p>
          <w:p w14:paraId="739C99EE" w14:textId="4436D72F" w:rsidR="00891DF5" w:rsidRPr="001B16DF" w:rsidRDefault="00891DF5" w:rsidP="009C57A2">
            <w:pPr>
              <w:spacing w:after="0"/>
              <w:rPr>
                <w:szCs w:val="18"/>
              </w:rPr>
            </w:pPr>
            <w:r w:rsidRPr="006B214D">
              <w:rPr>
                <w:color w:val="000000"/>
                <w:szCs w:val="18"/>
              </w:rPr>
              <w:t>Demonstrate the Southampton Behaviours and work with colleagues to embed them as a way of working within the team.</w:t>
            </w:r>
          </w:p>
        </w:tc>
        <w:tc>
          <w:tcPr>
            <w:tcW w:w="3402" w:type="dxa"/>
          </w:tcPr>
          <w:p w14:paraId="59CA2DFB" w14:textId="77777777" w:rsidR="002F5547" w:rsidRDefault="002F5547" w:rsidP="00343D93">
            <w:pPr>
              <w:spacing w:after="90"/>
            </w:pPr>
          </w:p>
        </w:tc>
        <w:tc>
          <w:tcPr>
            <w:tcW w:w="1330" w:type="dxa"/>
          </w:tcPr>
          <w:p w14:paraId="3C52CD07" w14:textId="77777777" w:rsidR="002F5547" w:rsidRDefault="002F5547" w:rsidP="00343D93">
            <w:pPr>
              <w:spacing w:after="90"/>
            </w:pP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59D19CD8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02CCB884" w14:textId="77777777" w:rsidR="009C57A2" w:rsidRDefault="009C57A2" w:rsidP="009C57A2">
            <w:pPr>
              <w:spacing w:after="0"/>
              <w:rPr>
                <w:szCs w:val="18"/>
              </w:rPr>
            </w:pPr>
            <w:r w:rsidRPr="001B16DF">
              <w:rPr>
                <w:szCs w:val="18"/>
              </w:rPr>
              <w:t>Proven ability to plan and prioritise a range of one’s own standard and non-standard work activities. </w:t>
            </w:r>
          </w:p>
          <w:p w14:paraId="4BD14B4E" w14:textId="77777777" w:rsidR="009C57A2" w:rsidRPr="001B16DF" w:rsidRDefault="009C57A2" w:rsidP="009C57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BF08C1" w14:textId="02CF639E" w:rsidR="00601F61" w:rsidRDefault="009C57A2" w:rsidP="009C57A2">
            <w:pPr>
              <w:spacing w:after="90"/>
            </w:pPr>
            <w:r w:rsidRPr="1F583148">
              <w:rPr>
                <w:szCs w:val="18"/>
              </w:rPr>
              <w:t>Able to successfully plan and deliver administrative projects over a period of several months.</w:t>
            </w:r>
          </w:p>
        </w:tc>
        <w:tc>
          <w:tcPr>
            <w:tcW w:w="3402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6939E771" w14:textId="77777777" w:rsidR="003A64FB" w:rsidRDefault="003A64FB" w:rsidP="003A64FB">
            <w:pPr>
              <w:spacing w:after="0"/>
              <w:rPr>
                <w:szCs w:val="18"/>
              </w:rPr>
            </w:pPr>
            <w:r w:rsidRPr="001B16DF">
              <w:rPr>
                <w:szCs w:val="18"/>
              </w:rPr>
              <w:t>Proven ability to identify and solve problems by applying judgement and initiative to tackle some situations in new ways and by developing improved work methods. </w:t>
            </w:r>
          </w:p>
          <w:p w14:paraId="4E7F839B" w14:textId="77777777" w:rsidR="003A64FB" w:rsidRPr="001B16DF" w:rsidRDefault="003A64FB" w:rsidP="003A64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BF08C6" w14:textId="6D70CF9C" w:rsidR="00D73BB9" w:rsidRDefault="003A64FB" w:rsidP="003A64FB">
            <w:pPr>
              <w:spacing w:after="90"/>
            </w:pPr>
            <w:r w:rsidRPr="001B16DF">
              <w:rPr>
                <w:szCs w:val="18"/>
              </w:rPr>
              <w:t>Demonstrable emotional intelligence and judgement, adopting a solution focused approach to deal proactively with complex enquiries and situations 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78B3A9CA" w14:textId="77777777" w:rsidR="00156F31" w:rsidRDefault="00156F31" w:rsidP="00156F31">
            <w:pPr>
              <w:spacing w:after="0"/>
              <w:rPr>
                <w:szCs w:val="18"/>
              </w:rPr>
            </w:pPr>
            <w:r w:rsidRPr="001B16DF">
              <w:rPr>
                <w:szCs w:val="18"/>
              </w:rPr>
              <w:t>Proven ability to solicit ideas and opinions to help form specific work plans. </w:t>
            </w:r>
          </w:p>
          <w:p w14:paraId="33294F57" w14:textId="77777777" w:rsidR="00156F31" w:rsidRPr="001B16DF" w:rsidRDefault="00156F31" w:rsidP="00156F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BF08CB" w14:textId="65EF58CD" w:rsidR="00312C9E" w:rsidRPr="00156F31" w:rsidRDefault="00156F31" w:rsidP="00156F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16DF">
              <w:rPr>
                <w:szCs w:val="18"/>
              </w:rPr>
              <w:t>Proven ability to positively influence the way a team works together. </w:t>
            </w:r>
          </w:p>
        </w:tc>
        <w:tc>
          <w:tcPr>
            <w:tcW w:w="3402" w:type="dxa"/>
          </w:tcPr>
          <w:p w14:paraId="15BF08CC" w14:textId="2A2EAD28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277D6EAF" w:rsidR="00013C10" w:rsidRPr="00FD5B0E" w:rsidRDefault="00013C10" w:rsidP="00321CAA">
            <w:r w:rsidRPr="00FD5B0E">
              <w:lastRenderedPageBreak/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3BD348F1" w14:textId="7FD84662" w:rsidR="00F51473" w:rsidRDefault="00F51473" w:rsidP="00F51473">
            <w:pPr>
              <w:spacing w:after="0"/>
              <w:rPr>
                <w:szCs w:val="18"/>
              </w:rPr>
            </w:pPr>
            <w:r w:rsidRPr="001B16DF">
              <w:rPr>
                <w:szCs w:val="18"/>
              </w:rPr>
              <w:t>Proven ability to elicit information to identify specific customer needs</w:t>
            </w:r>
            <w:r>
              <w:rPr>
                <w:szCs w:val="18"/>
              </w:rPr>
              <w:t>.</w:t>
            </w:r>
          </w:p>
          <w:p w14:paraId="57FEAA94" w14:textId="77777777" w:rsidR="00F51473" w:rsidRPr="001B16DF" w:rsidRDefault="00F51473" w:rsidP="00F51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3A20D1C" w14:textId="77777777" w:rsidR="00F51473" w:rsidRDefault="00F51473" w:rsidP="00F51473">
            <w:pPr>
              <w:spacing w:after="0"/>
              <w:rPr>
                <w:szCs w:val="18"/>
              </w:rPr>
            </w:pPr>
            <w:r w:rsidRPr="001B16DF">
              <w:rPr>
                <w:szCs w:val="18"/>
              </w:rPr>
              <w:t>Proven ability to offer proactive advice and guidance. </w:t>
            </w:r>
          </w:p>
          <w:p w14:paraId="1E70820A" w14:textId="77777777" w:rsidR="00F51473" w:rsidRPr="001B16DF" w:rsidRDefault="00F51473" w:rsidP="00F51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ADDB08E" w14:textId="5D396CE2" w:rsidR="00F51473" w:rsidRPr="001B16DF" w:rsidRDefault="00F51473" w:rsidP="00F51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16DF">
              <w:rPr>
                <w:szCs w:val="18"/>
              </w:rPr>
              <w:t>Proven ability to deal with sensitive information in a confidential manner</w:t>
            </w:r>
            <w:r>
              <w:rPr>
                <w:szCs w:val="18"/>
              </w:rPr>
              <w:t>.</w:t>
            </w:r>
            <w:r w:rsidRPr="001B16DF">
              <w:rPr>
                <w:szCs w:val="18"/>
              </w:rPr>
              <w:t> </w:t>
            </w:r>
          </w:p>
          <w:p w14:paraId="55CB1911" w14:textId="7F12FD3A" w:rsidR="00F51473" w:rsidRPr="001B16DF" w:rsidRDefault="00F51473" w:rsidP="00F51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16DF">
              <w:rPr>
                <w:szCs w:val="18"/>
              </w:rPr>
              <w:t>Proven ability to foster good working relationships and regular communication with all departments for whom the team provides a frontline service</w:t>
            </w:r>
            <w:r>
              <w:rPr>
                <w:szCs w:val="18"/>
              </w:rPr>
              <w:t>.</w:t>
            </w:r>
            <w:r w:rsidRPr="001B16DF">
              <w:rPr>
                <w:szCs w:val="18"/>
              </w:rPr>
              <w:t> </w:t>
            </w:r>
          </w:p>
          <w:p w14:paraId="15BF08D0" w14:textId="348DB7DC" w:rsidR="00312C9E" w:rsidRDefault="00312C9E" w:rsidP="00627E71">
            <w:pPr>
              <w:spacing w:after="90"/>
            </w:pP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610A4D9E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3671D9E2" w14:textId="5F0D8987" w:rsidR="002F5547" w:rsidRDefault="002F5547" w:rsidP="002F5547">
            <w:pPr>
              <w:spacing w:after="0"/>
              <w:rPr>
                <w:szCs w:val="18"/>
              </w:rPr>
            </w:pPr>
            <w:r w:rsidRPr="001B16DF">
              <w:rPr>
                <w:szCs w:val="18"/>
              </w:rPr>
              <w:t>Proven ability to evaluate systematically and rigorously the impact of service provision</w:t>
            </w:r>
            <w:r>
              <w:rPr>
                <w:szCs w:val="18"/>
              </w:rPr>
              <w:t>.</w:t>
            </w:r>
          </w:p>
          <w:p w14:paraId="3A7F9045" w14:textId="77777777" w:rsidR="002F5547" w:rsidRPr="001B16DF" w:rsidRDefault="002F5547" w:rsidP="002F55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36AE04" w14:textId="77777777" w:rsidR="002F5547" w:rsidRDefault="002F5547" w:rsidP="002F5547">
            <w:pPr>
              <w:spacing w:after="0"/>
              <w:rPr>
                <w:szCs w:val="18"/>
              </w:rPr>
            </w:pPr>
            <w:r w:rsidRPr="001B16DF">
              <w:rPr>
                <w:szCs w:val="18"/>
              </w:rPr>
              <w:t>Proven ability to understand cultural diversity</w:t>
            </w:r>
            <w:r>
              <w:rPr>
                <w:szCs w:val="18"/>
              </w:rPr>
              <w:t>.</w:t>
            </w:r>
          </w:p>
          <w:p w14:paraId="48C08646" w14:textId="6B9C3F56" w:rsidR="002F5547" w:rsidRPr="001B16DF" w:rsidRDefault="002F5547" w:rsidP="002F55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16DF">
              <w:rPr>
                <w:szCs w:val="18"/>
              </w:rPr>
              <w:t> </w:t>
            </w:r>
          </w:p>
          <w:p w14:paraId="15BF08D5" w14:textId="1CEBF6BC" w:rsidR="00013C10" w:rsidRDefault="002F5547" w:rsidP="002F5547">
            <w:pPr>
              <w:spacing w:after="90"/>
            </w:pPr>
            <w:r w:rsidRPr="001B16DF">
              <w:rPr>
                <w:szCs w:val="18"/>
              </w:rPr>
              <w:t>Demonstrable meticulous attention to detail 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0E93AE8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2472EB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2472EB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7FD5" w14:textId="77777777" w:rsidR="00434B69" w:rsidRDefault="00434B69">
      <w:r>
        <w:separator/>
      </w:r>
    </w:p>
    <w:p w14:paraId="5246C4C7" w14:textId="77777777" w:rsidR="00434B69" w:rsidRDefault="00434B69"/>
  </w:endnote>
  <w:endnote w:type="continuationSeparator" w:id="0">
    <w:p w14:paraId="62A0928F" w14:textId="77777777" w:rsidR="00434B69" w:rsidRDefault="00434B69">
      <w:r>
        <w:continuationSeparator/>
      </w:r>
    </w:p>
    <w:p w14:paraId="452354C9" w14:textId="77777777" w:rsidR="00434B69" w:rsidRDefault="00434B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16B3FEAE" w:rsidR="00062768" w:rsidRDefault="002472EB" w:rsidP="00A7690B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467596">
      <w:t>MSA</w:t>
    </w:r>
    <w:r w:rsidR="00746AEB">
      <w:t xml:space="preserve"> Level </w:t>
    </w:r>
    <w:r w:rsidR="00B02F38">
      <w:t>3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6C359E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3CFA" w14:textId="77777777" w:rsidR="00434B69" w:rsidRDefault="00434B69">
      <w:r>
        <w:separator/>
      </w:r>
    </w:p>
    <w:p w14:paraId="6A720D26" w14:textId="77777777" w:rsidR="00434B69" w:rsidRDefault="00434B69"/>
  </w:footnote>
  <w:footnote w:type="continuationSeparator" w:id="0">
    <w:p w14:paraId="2CBD3333" w14:textId="77777777" w:rsidR="00434B69" w:rsidRDefault="00434B69">
      <w:r>
        <w:continuationSeparator/>
      </w:r>
    </w:p>
    <w:p w14:paraId="7161F8ED" w14:textId="77777777" w:rsidR="00434B69" w:rsidRDefault="00434B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006C359E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6C359E">
      <w:trPr>
        <w:trHeight w:val="436"/>
      </w:trPr>
      <w:tc>
        <w:tcPr>
          <w:tcW w:w="9696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97A5D1B" w:rsidR="0005274A" w:rsidRPr="0005274A" w:rsidRDefault="00F84583" w:rsidP="006C359E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B80154"/>
    <w:multiLevelType w:val="hybridMultilevel"/>
    <w:tmpl w:val="6326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3833E4"/>
    <w:multiLevelType w:val="multilevel"/>
    <w:tmpl w:val="BB0E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D765F97"/>
    <w:multiLevelType w:val="multilevel"/>
    <w:tmpl w:val="FF10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7401220">
    <w:abstractNumId w:val="19"/>
  </w:num>
  <w:num w:numId="2" w16cid:durableId="357855489">
    <w:abstractNumId w:val="0"/>
  </w:num>
  <w:num w:numId="3" w16cid:durableId="1933122572">
    <w:abstractNumId w:val="15"/>
  </w:num>
  <w:num w:numId="4" w16cid:durableId="642930419">
    <w:abstractNumId w:val="11"/>
  </w:num>
  <w:num w:numId="5" w16cid:durableId="2027513213">
    <w:abstractNumId w:val="12"/>
  </w:num>
  <w:num w:numId="6" w16cid:durableId="1072123090">
    <w:abstractNumId w:val="8"/>
  </w:num>
  <w:num w:numId="7" w16cid:durableId="669017099">
    <w:abstractNumId w:val="3"/>
  </w:num>
  <w:num w:numId="8" w16cid:durableId="1629780809">
    <w:abstractNumId w:val="6"/>
  </w:num>
  <w:num w:numId="9" w16cid:durableId="1846171090">
    <w:abstractNumId w:val="1"/>
  </w:num>
  <w:num w:numId="10" w16cid:durableId="261840440">
    <w:abstractNumId w:val="9"/>
  </w:num>
  <w:num w:numId="11" w16cid:durableId="1959680585">
    <w:abstractNumId w:val="5"/>
  </w:num>
  <w:num w:numId="12" w16cid:durableId="1714302477">
    <w:abstractNumId w:val="16"/>
  </w:num>
  <w:num w:numId="13" w16cid:durableId="548764965">
    <w:abstractNumId w:val="17"/>
  </w:num>
  <w:num w:numId="14" w16cid:durableId="368184335">
    <w:abstractNumId w:val="7"/>
  </w:num>
  <w:num w:numId="15" w16cid:durableId="338239227">
    <w:abstractNumId w:val="2"/>
  </w:num>
  <w:num w:numId="16" w16cid:durableId="1662155431">
    <w:abstractNumId w:val="13"/>
  </w:num>
  <w:num w:numId="17" w16cid:durableId="2014408083">
    <w:abstractNumId w:val="14"/>
  </w:num>
  <w:num w:numId="18" w16cid:durableId="386874587">
    <w:abstractNumId w:val="18"/>
  </w:num>
  <w:num w:numId="19" w16cid:durableId="446196366">
    <w:abstractNumId w:val="20"/>
  </w:num>
  <w:num w:numId="20" w16cid:durableId="1697191149">
    <w:abstractNumId w:val="10"/>
  </w:num>
  <w:num w:numId="21" w16cid:durableId="134192633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06CDC"/>
    <w:rsid w:val="00013C10"/>
    <w:rsid w:val="00015087"/>
    <w:rsid w:val="00021044"/>
    <w:rsid w:val="0005274A"/>
    <w:rsid w:val="00062768"/>
    <w:rsid w:val="00063081"/>
    <w:rsid w:val="00071653"/>
    <w:rsid w:val="0007794E"/>
    <w:rsid w:val="000824F4"/>
    <w:rsid w:val="000978E8"/>
    <w:rsid w:val="000B1DED"/>
    <w:rsid w:val="000B4E5A"/>
    <w:rsid w:val="000C7F2F"/>
    <w:rsid w:val="00102BCB"/>
    <w:rsid w:val="0012209D"/>
    <w:rsid w:val="001532E2"/>
    <w:rsid w:val="00156F2F"/>
    <w:rsid w:val="00156F31"/>
    <w:rsid w:val="0018144C"/>
    <w:rsid w:val="001840EA"/>
    <w:rsid w:val="001B6986"/>
    <w:rsid w:val="001C5C5C"/>
    <w:rsid w:val="001C6BF4"/>
    <w:rsid w:val="001D0B37"/>
    <w:rsid w:val="001D5201"/>
    <w:rsid w:val="001D6314"/>
    <w:rsid w:val="001E24BE"/>
    <w:rsid w:val="001E76D7"/>
    <w:rsid w:val="00205458"/>
    <w:rsid w:val="0022389B"/>
    <w:rsid w:val="00236BFE"/>
    <w:rsid w:val="00241441"/>
    <w:rsid w:val="0024539C"/>
    <w:rsid w:val="002472EB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C6198"/>
    <w:rsid w:val="002D4DF4"/>
    <w:rsid w:val="002F5547"/>
    <w:rsid w:val="00312C9E"/>
    <w:rsid w:val="00312D00"/>
    <w:rsid w:val="00313CC8"/>
    <w:rsid w:val="003178D9"/>
    <w:rsid w:val="0034151E"/>
    <w:rsid w:val="00343D93"/>
    <w:rsid w:val="0035641C"/>
    <w:rsid w:val="00364B2C"/>
    <w:rsid w:val="003701F7"/>
    <w:rsid w:val="003943E9"/>
    <w:rsid w:val="00397958"/>
    <w:rsid w:val="003A2001"/>
    <w:rsid w:val="003A64FB"/>
    <w:rsid w:val="003B0262"/>
    <w:rsid w:val="003B7540"/>
    <w:rsid w:val="003D4C6F"/>
    <w:rsid w:val="00423AAD"/>
    <w:rsid w:val="004263FE"/>
    <w:rsid w:val="0043142F"/>
    <w:rsid w:val="00434B69"/>
    <w:rsid w:val="00437AF4"/>
    <w:rsid w:val="00450239"/>
    <w:rsid w:val="004539B8"/>
    <w:rsid w:val="00463797"/>
    <w:rsid w:val="00467596"/>
    <w:rsid w:val="00474D00"/>
    <w:rsid w:val="004B2A50"/>
    <w:rsid w:val="004C0252"/>
    <w:rsid w:val="004C05EA"/>
    <w:rsid w:val="00510147"/>
    <w:rsid w:val="0051744C"/>
    <w:rsid w:val="00524005"/>
    <w:rsid w:val="00541CE0"/>
    <w:rsid w:val="005534E1"/>
    <w:rsid w:val="00564821"/>
    <w:rsid w:val="00573487"/>
    <w:rsid w:val="00580CBF"/>
    <w:rsid w:val="005907B3"/>
    <w:rsid w:val="005925DC"/>
    <w:rsid w:val="005949FA"/>
    <w:rsid w:val="005A7E19"/>
    <w:rsid w:val="005D44D1"/>
    <w:rsid w:val="00601F61"/>
    <w:rsid w:val="00617FAD"/>
    <w:rsid w:val="006249FD"/>
    <w:rsid w:val="00627E71"/>
    <w:rsid w:val="00651280"/>
    <w:rsid w:val="00671F76"/>
    <w:rsid w:val="00680547"/>
    <w:rsid w:val="00695D76"/>
    <w:rsid w:val="006B1AF6"/>
    <w:rsid w:val="006B214D"/>
    <w:rsid w:val="006C359E"/>
    <w:rsid w:val="006E0E14"/>
    <w:rsid w:val="006F44EB"/>
    <w:rsid w:val="00700D4C"/>
    <w:rsid w:val="00702D64"/>
    <w:rsid w:val="0070376B"/>
    <w:rsid w:val="00720119"/>
    <w:rsid w:val="007372BF"/>
    <w:rsid w:val="007427DC"/>
    <w:rsid w:val="00746AEB"/>
    <w:rsid w:val="00761108"/>
    <w:rsid w:val="00764D9E"/>
    <w:rsid w:val="00774163"/>
    <w:rsid w:val="00791076"/>
    <w:rsid w:val="0079197B"/>
    <w:rsid w:val="00791A2A"/>
    <w:rsid w:val="00793F68"/>
    <w:rsid w:val="007C22CC"/>
    <w:rsid w:val="007C6FAA"/>
    <w:rsid w:val="007D3CD9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91DF5"/>
    <w:rsid w:val="008961F9"/>
    <w:rsid w:val="008D52C9"/>
    <w:rsid w:val="008F03C7"/>
    <w:rsid w:val="008F6856"/>
    <w:rsid w:val="009064A9"/>
    <w:rsid w:val="009419A4"/>
    <w:rsid w:val="00945F4B"/>
    <w:rsid w:val="009464AF"/>
    <w:rsid w:val="00954E47"/>
    <w:rsid w:val="00964955"/>
    <w:rsid w:val="00965BFB"/>
    <w:rsid w:val="00970E28"/>
    <w:rsid w:val="0098120F"/>
    <w:rsid w:val="00996476"/>
    <w:rsid w:val="009B5BD3"/>
    <w:rsid w:val="009C57A2"/>
    <w:rsid w:val="00A021B7"/>
    <w:rsid w:val="00A131D9"/>
    <w:rsid w:val="00A14888"/>
    <w:rsid w:val="00A23226"/>
    <w:rsid w:val="00A34296"/>
    <w:rsid w:val="00A521A9"/>
    <w:rsid w:val="00A7244A"/>
    <w:rsid w:val="00A7690B"/>
    <w:rsid w:val="00A925C0"/>
    <w:rsid w:val="00AA3CB5"/>
    <w:rsid w:val="00AC2B17"/>
    <w:rsid w:val="00AC5087"/>
    <w:rsid w:val="00AE1CA0"/>
    <w:rsid w:val="00AE39DC"/>
    <w:rsid w:val="00AE4104"/>
    <w:rsid w:val="00AE4DC4"/>
    <w:rsid w:val="00B02F38"/>
    <w:rsid w:val="00B430BB"/>
    <w:rsid w:val="00B84C12"/>
    <w:rsid w:val="00B95276"/>
    <w:rsid w:val="00BA3758"/>
    <w:rsid w:val="00BB4A42"/>
    <w:rsid w:val="00BB7845"/>
    <w:rsid w:val="00BC3D2B"/>
    <w:rsid w:val="00BC68AD"/>
    <w:rsid w:val="00BF1CC6"/>
    <w:rsid w:val="00C0316D"/>
    <w:rsid w:val="00C63D49"/>
    <w:rsid w:val="00C74E2E"/>
    <w:rsid w:val="00C75D4C"/>
    <w:rsid w:val="00C907D0"/>
    <w:rsid w:val="00CB1F23"/>
    <w:rsid w:val="00CD04F0"/>
    <w:rsid w:val="00CE3A26"/>
    <w:rsid w:val="00D11846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C1CE3"/>
    <w:rsid w:val="00DC4B97"/>
    <w:rsid w:val="00DE553C"/>
    <w:rsid w:val="00DF6FFC"/>
    <w:rsid w:val="00E25775"/>
    <w:rsid w:val="00E264FD"/>
    <w:rsid w:val="00E363B8"/>
    <w:rsid w:val="00E63AC1"/>
    <w:rsid w:val="00E96015"/>
    <w:rsid w:val="00EB589D"/>
    <w:rsid w:val="00EC5729"/>
    <w:rsid w:val="00ED2E52"/>
    <w:rsid w:val="00EE13FB"/>
    <w:rsid w:val="00F01E44"/>
    <w:rsid w:val="00F01EA0"/>
    <w:rsid w:val="00F135E0"/>
    <w:rsid w:val="00F26F3D"/>
    <w:rsid w:val="00F378D2"/>
    <w:rsid w:val="00F51473"/>
    <w:rsid w:val="00F61EDA"/>
    <w:rsid w:val="00F84583"/>
    <w:rsid w:val="00F85DED"/>
    <w:rsid w:val="00F90F90"/>
    <w:rsid w:val="00FA2FE1"/>
    <w:rsid w:val="00FA47F3"/>
    <w:rsid w:val="00FB7297"/>
    <w:rsid w:val="00FC2ADA"/>
    <w:rsid w:val="00FF140B"/>
    <w:rsid w:val="00FF246F"/>
    <w:rsid w:val="06A1850C"/>
    <w:rsid w:val="14D6C17B"/>
    <w:rsid w:val="76578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aliases w:val="Equipment,List Paragraph1,List Paragraph Char Char,List Paragraph11,numbered,lp1,List Paragraph111,Use Case List Paragraph,Heading2,Bullet List,FooterText,Paragraphe de liste1,Bulletr List Paragraph,列出段落,列出段落1,List Paragraph2,Bullet 1,b1"/>
    <w:basedOn w:val="Normal"/>
    <w:link w:val="ListParagraphChar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ListParagraphChar">
    <w:name w:val="List Paragraph Char"/>
    <w:aliases w:val="Equipment Char,List Paragraph1 Char,List Paragraph Char Char Char,List Paragraph11 Char,numbered Char,lp1 Char,List Paragraph111 Char,Use Case List Paragraph Char,Heading2 Char,Bullet List Char,FooterText Char,列出段落 Char,列出段落1 Char"/>
    <w:basedOn w:val="DefaultParagraphFont"/>
    <w:link w:val="ListParagraph"/>
    <w:uiPriority w:val="34"/>
    <w:qFormat/>
    <w:locked/>
    <w:rsid w:val="00564821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BEA891EB88A4F83EC059488486A02" ma:contentTypeVersion="4" ma:contentTypeDescription="Create a new document." ma:contentTypeScope="" ma:versionID="e40774367875ee280ad83581ea86a363">
  <xsd:schema xmlns:xsd="http://www.w3.org/2001/XMLSchema" xmlns:xs="http://www.w3.org/2001/XMLSchema" xmlns:p="http://schemas.microsoft.com/office/2006/metadata/properties" xmlns:ns2="e437b0e5-3b3d-4939-aad5-3557fd853622" targetNamespace="http://schemas.microsoft.com/office/2006/metadata/properties" ma:root="true" ma:fieldsID="1a01842a03a3ca3294c00106c87a5be6" ns2:_="">
    <xsd:import namespace="e437b0e5-3b3d-4939-aad5-3557fd853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7b0e5-3b3d-4939-aad5-3557fd853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D50C1-FCE7-4397-B011-492B7A92D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7b0e5-3b3d-4939-aad5-3557fd853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FC1429-22AC-4A7A-974D-1485599E36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1013</Words>
  <Characters>6267</Characters>
  <Application>Microsoft Office Word</Application>
  <DocSecurity>4</DocSecurity>
  <Lines>52</Lines>
  <Paragraphs>14</Paragraphs>
  <ScaleCrop>false</ScaleCrop>
  <Company>Southampton University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Administrator</dc:title>
  <dc:creator>Newton-Woof K.</dc:creator>
  <cp:keywords>V0.1</cp:keywords>
  <cp:lastModifiedBy>Michelle Jose</cp:lastModifiedBy>
  <cp:revision>2</cp:revision>
  <cp:lastPrinted>2008-01-14T17:11:00Z</cp:lastPrinted>
  <dcterms:created xsi:type="dcterms:W3CDTF">2024-11-07T09:58:00Z</dcterms:created>
  <dcterms:modified xsi:type="dcterms:W3CDTF">2024-11-07T09:58:00Z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0x010100213BEA891EB88A4F83EC059488486A02</vt:lpwstr>
  </property>
  <property fmtid="{D5CDD505-2E9C-101B-9397-08002B2CF9AE}" pid="3" name="MediaServiceImageTags">
    <vt:lpwstr/>
  </property>
</Properties>
</file>